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CAAE">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中共中央办公厅 国务院办公厅关于进一步提升基层应急管理能力的意见</w:t>
      </w:r>
    </w:p>
    <w:p w14:paraId="1CF9A20D">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 xml:space="preserve">2024年10月8日 来源：新华网 </w:t>
      </w:r>
    </w:p>
    <w:p w14:paraId="76D2C035">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14:paraId="7426D0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（2024年9月21日）</w:t>
      </w:r>
    </w:p>
    <w:p w14:paraId="1BAB02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000000"/>
          <w:kern w:val="0"/>
          <w:sz w:val="30"/>
          <w:szCs w:val="30"/>
          <w:lang w:val="en-US" w:eastAsia="zh-CN" w:bidi="ar"/>
        </w:rPr>
      </w:pPr>
      <w:bookmarkStart w:id="0" w:name="_GoBack"/>
      <w:bookmarkEnd w:id="0"/>
    </w:p>
    <w:p w14:paraId="230E967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加强基层应急管理能力建设是防范化解重大安全风</w:t>
      </w:r>
      <w:r>
        <w:rPr>
          <w:rFonts w:hint="default" w:ascii="仿宋_GB2312" w:hAnsi="仿宋_GB2312" w:eastAsia="仿宋_GB2312" w:cs="仿宋_GB2312"/>
          <w:color w:val="000000"/>
          <w:kern w:val="0"/>
          <w:sz w:val="30"/>
          <w:szCs w:val="30"/>
          <w:lang w:val="en-US" w:eastAsia="zh-CN" w:bidi="ar"/>
        </w:rPr>
        <w:t>险、及时应对处置各类灾害事故的固本之策，是推进应急管理体系和能力现代化的重要内容。为深入贯彻党的二十大和二十届二中、三中全会精神，认真落实习近平总书记关于应急管理和基层治理的重要论述，强化基层应急基础和力量，进一步提升基层应急管理能力，筑牢安全底板、守牢安全底线，经党中央、国务院同意，现提出如下意见。</w:t>
      </w:r>
    </w:p>
    <w:p w14:paraId="7ACBCB8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一、提升基层应急管理组织指挥能力</w:t>
      </w:r>
    </w:p>
    <w:p w14:paraId="54F4D10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一）加强党的全面领导。在党中央集中统一领导下，完善基层应急管理组织体系，把党的领导贯彻到基层应急管理工作全过程各方面。在县级党委和政府组织领导下，乡镇（街道）（含开发区、工业园区等各类功能区，下同）和村（社区）依法依规开展巡查巡护、隐患排查、信息传递、先期处置、组织群众疏散撤离以及应急知识宣传普及等应急管理工作，做到预防在先、发现在早、处置在小。充分发挥基层党组织战斗堡垒作用和党员先锋模范作用，调动广大党员参与应急管理的积极性，平时组团服务，应急时就地入列。</w:t>
      </w:r>
    </w:p>
    <w:p w14:paraId="01E2DF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理顺应急管理体制。坚持资源统筹、县乡一体、上下联动、条块结合，县级党委和政府根据本地实际整合安全生产监管、消防、防灾减灾救灾、应急救援有关职责，统一归口应急管理部门综合管理。发挥应急管理部门综合优势以及相关部门和有关方面专业优势，衔接好“防”和“救”的责任链条，推动形成隐患排查、风险识别、监测预警、及时处置闭环管理。在人才、科技、装备、专业培训、业务指导等方面给予乡镇（街道）支持。乡镇（街道）明确专门工作力量，统筹强化应急管理及消防工作并纳入基层网格化管理服务内容。</w:t>
      </w:r>
    </w:p>
    <w:p w14:paraId="76FF687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（三）建立应急指挥机制。完善县（市、区、旗）</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乡镇（街道）大安全大应急框架下应急指挥机制，统一组织、指挥、协调突发事件应急处置工作。明确党政领导班子成员和相关单位职责，完善调度指挥、会商研判、业务保障等设施设备和系统，确保上下贯通、一体应对。</w:t>
      </w:r>
    </w:p>
    <w:p w14:paraId="4AEBE31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四）健全责任落实机制。坚持党政同责、一岗双责、齐抓共管、失职追责。落实分级负责、属地管理为主的原则，县级党委和政府负责本地应急管理体系和能力建设，指挥协调灾害事故抢险救援工作。党政主要负责同志是本地应急管理工作的第一责任人，定期组织研究应急管理工作；党政领导班子其他成员对分管范围内的应急管理工作承担领导责任，与业务工作同部署、同推进、同检查。县级应急管理和消防救援部门负责牵头协调有关部门，组织开展应急管理及消防工作，合理布局应急资源和人员力量。根据有关规定，按照责权一致、责能一致原则，在乡镇（街道）履行职责事项清单中，明确应急管理及消防相关基本履职事项和以上级应急管理等部门为主负责、乡镇（街道）为辅配合的履职事项，并相应下沉工作力量和资源，建立健全相关工作制度。对不属于乡镇（街道）职责范围或乡镇（街道）不能有效承接的事项，不得由乡镇（街道）承担。完善安全生产风险排查整治和责任倒查机制。</w:t>
      </w:r>
    </w:p>
    <w:p w14:paraId="546D316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二、提高基层安全风险防范能力</w:t>
      </w:r>
    </w:p>
    <w:p w14:paraId="668A4B9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五）强化智能监测预警。推动公共安全治理模式向事前预防转型，促进专业监测和群测群防深度融合，进一步完善监测手段，提高预警精准度，实现从人防、技防向智防提升。健全自然灾害综合风险普查和数据成果动态更新制度，强化结果分析应用。加强洪涝、泥石流等自然灾害和安全生产、消防安全风险监测网络建设，建立专职或兼职信息报告员制度，推动系统应用向基层延伸，强化数据汇聚共享和风险综合研判。定期开展危险源辨识评估，积极运用物联网、大数据等先进技术，对老化燃气管道、桥涵隧道、病险水库等高风险领域加强风险实时监测，制定安全防范措施。乡镇（街道）和村（社区）在相关部门指导下建立风险隐患“一张图”，畅通预警信息发布和传播渠道，落实直达网格责任人的预警“叫应”机制，综合运用应急广播、短信微信、智能外呼、鸣锣吹哨、敲门入户等手段，及时传达到户到人。</w:t>
      </w:r>
    </w:p>
    <w:p w14:paraId="3A2CBA7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六）做实隐患排查治理。市县两级加强对基层隐患排查治理的业务和技术指导，推广应用简便易用的风险隐患信息报送系统。乡镇（街道）和村（社区）配合相关部门定期开展重点检查，做好日常巡查，推动落实生产经营单位主动自查等制度，突出防御重点，盯紧基层末梢，着重开展“九小场所”、农家乐、经营性自建房、在建工地、燃气、低洼易涝点及城市地下空间、江河堤防、山塘水库、尾矿库、山洪和地质灾害危险区、森林草原火险区等风险隐患排查，提升排查专业性。企业依法配备专职或兼职安全生产管理人员。鼓励群众发现报告风险隐患并按照规定给予奖励。推行“街乡吹哨、部门报到”做法，完善发现问题、流转交办、督查督办等制度。分区域、分灾种、分行业领域建立隐患排查治理台账，采取工程治理、避险搬迁、除险加固等方式，及时消除重大隐患。</w:t>
      </w:r>
    </w:p>
    <w:p w14:paraId="45167CC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七）依法开展监督检查。综合运用派驻执法、联合执法、协作执法和“四不两直”等方式，提升乡镇（街道）执法效能。加强执法装备配备，强化“互联网+执法”，推动执法全过程上线入网。发挥应急管理综合行政执法技术检查员和社会监督员作用，加强专家指导服务。</w:t>
      </w:r>
    </w:p>
    <w:p w14:paraId="37A9FCC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八）广泛开展科普宣传。开展全国防灾减灾日、安全生产月、消防宣传月等活动。加强科普读物、动漫游戏、短视频等公众教育产品开发推送，采取案例警示、模拟仿真、体验互动、文艺作品等形式，深入推进安全宣传进企业、进农村、进社区、进学校、进家庭，普及应急管理法律法规和防灾减灾救灾知识，培育安全文化。有条件的地方依托公共场所、各类场馆等因地制宜建设防灾减灾体验场所，常态化开展科普宣传和技能培训，强化对基层干部教育培训，提升社会公众风险防范意识和自救互救能力。</w:t>
      </w:r>
    </w:p>
    <w:p w14:paraId="75C0BE8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三、增强基层应急救援队伍实战能力</w:t>
      </w:r>
    </w:p>
    <w:p w14:paraId="63031AF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九）完善救援力量体系。市县两级根据本地人口数量、经济规模、灾害事故特点、安全风险程度等因素，依规配齐配强应急救援力量，优化队伍布局，构建“综合+专业+社会”基层应急救援力量体系，推动力量下沉、保障下倾，在党委和政府领导下，由应急管理部门统一指挥、调度使用。发挥属地企业专职救援力量、微型消防站以及民兵、预备役人员、物业管理人员、保安员、医务人员等作用，加强专兼职基层应急救援力量建设。水旱灾害、地震地质灾害、森林草原火灾等风险突出，或矿山（含尾矿库）、危险化学品等高危行业生产经营单位集中的县（市、区、旗），要加强相关专业救援力量建设。</w:t>
      </w:r>
    </w:p>
    <w:p w14:paraId="0256D94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鼓励支持社会应急力量发展。发挥有关部门、群团组织以及志愿服务组织等作用，推动社会应急力量建设。加强对社会应急力量的政治引领、政策指导和规范管理。开展政治理论、业务知识和救援技能培训，举办技能竞赛，组织实施分级分类测评。将社会应急力量纳入资源统计、管理训练和对接调动的范畴，积极搭建任务对接、技能提升、激励等平台，可在训练等方面给予适当支持。完善应急管理领域政府购买服务指导性目录。</w:t>
      </w:r>
    </w:p>
    <w:p w14:paraId="4E985C9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一）加强一体管理与实战训练。国家综合性消防救援队伍要充分发挥主力军作用，建立健全与基层应急救援力量联训联演联战机制。优化力量编成，对基层应急救援力量进行体系化编组，统一管理指挥，强化救援协作。坚持实战导向编制训练计划，采取理论培训、案例教学、岗位练兵、比武竞赛、联合演练等方式，提高抢险救援能力。</w:t>
      </w:r>
    </w:p>
    <w:p w14:paraId="71DAD28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（十二）加强队伍规范化建设。市县两级在充分利用</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现有资源的基础上，科学规划建设功能齐全、配套完善、</w:t>
      </w:r>
    </w:p>
    <w:p w14:paraId="73CA6329">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经济实用的应急救援训练场地，推动与国防动员相关场所设施共建共享。规范救援装备配备，购置破拆、清障、防护、通信等先进适用应急装备，强化共享共用。加强队伍正规化管理，建立人员选配、值班备勤、应急响应、指挥调度、训练演练等制度</w:t>
      </w:r>
      <w:r>
        <w:rPr>
          <w:rFonts w:hint="eastAsia" w:ascii="仿宋_GB2312" w:hAnsi="仿宋_GB2312" w:eastAsia="仿宋_GB2312" w:cs="仿宋_GB2312"/>
          <w:color w:val="000000"/>
          <w:kern w:val="0"/>
          <w:sz w:val="30"/>
          <w:szCs w:val="30"/>
          <w:lang w:val="en-US" w:eastAsia="zh-CN" w:bidi="ar"/>
        </w:rPr>
        <w:t>。</w:t>
      </w:r>
    </w:p>
    <w:p w14:paraId="1A19111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四、提升基层应急处置能力</w:t>
      </w:r>
    </w:p>
    <w:p w14:paraId="1605B73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三）加强预案编制和演练。相关部门要结合当地灾害事故风险特点，指导编制并动态修订上下衔接的乡镇（街道）综合应急预案、专项应急预案和简明实用的村（社区）应急预案，制定重点岗位应急处置卡，明确各环节责任人和应对措施。常态化开展预案演练，乡镇（街道）和村（社区）每年至少组织1次以先期处置、转移避险、自救互救为重点内容的综合演练，高风险地区要加强防汛、防台风、避震自救、山洪和地质灾害避险、火灾逃生等专项演练。</w:t>
      </w:r>
    </w:p>
    <w:p w14:paraId="7C3002D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四）加强值班值守和信息报告发布。落实领导带班和值班值守制度。明确信息报告的主体、范围、内容、时限、流程和工作纪律，落实企业、学校、医院、村（社区）等基层单位及时报告信息的主体责任，加强多渠道多部门信息报告，强化信息互通共享，不得迟报、谎报、瞒报、漏报。按照有关规定及时、准确发布信息，积极回应社会关切。</w:t>
      </w:r>
    </w:p>
    <w:p w14:paraId="76F86EC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default" w:ascii="仿宋_GB2312" w:hAnsi="仿宋_GB2312" w:eastAsia="仿宋_GB2312" w:cs="仿宋_GB2312"/>
          <w:color w:val="000000"/>
          <w:kern w:val="0"/>
          <w:sz w:val="30"/>
          <w:szCs w:val="30"/>
          <w:lang w:val="en-US" w:eastAsia="zh-CN" w:bidi="ar"/>
        </w:rPr>
        <w:t>（十五）开展先期处置。依法赋予乡镇（街道）应急处置权。强化预警和应急响应联动，提高响应速度。灾害事故发生后，迅速启动应急预案，按照有关规定成立现场指挥部，及时组织人员转移，救早救小救初期。就近启用应急设施和避难场所，组织群众自救互救。根据需要申请上级增援并配合做好救援工作。推动应急避难场所和文化、教育、体育、旅游等基础设施融合共建、综合利用。</w:t>
      </w:r>
    </w:p>
    <w:p w14:paraId="60BB212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（十六）统筹做好灾后救助。地方党委和政府要加强</w:t>
      </w:r>
    </w:p>
    <w:p w14:paraId="00DADF3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灾情统计和灾害救助，及时下拨救灾资金和物资，组织协调承保机构开展保险理赔，保障受灾群众基本生活。乡镇（街道）和村（社区）协助做好救灾资金和物资发放、卫生防疫、抚恤补偿、心理抚慰以及恢复重建等工作。组织群众开展生产自救，重建家园。</w:t>
      </w:r>
    </w:p>
    <w:p w14:paraId="77E9044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五、强化基层应急管理支撑保障能力</w:t>
      </w:r>
    </w:p>
    <w:p w14:paraId="5A32474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七）强化人才支持。通过公务员考录、实施基层应急管理特设岗位计划、公开招聘、退出消防员安置等方式，配备专业人员，充实基层应急专业力量。支持有条件的高校、职业学校开设应急管理相关学科专业，加强对基层应急管理人员的专业培训。鼓励基层应急管理人员考取注册安全工程师、注册消防工程师、应急救援员等职业资格，参加紧急救援救护、应急医疗急救等专业技能培训。维护退出消防员合法权益，合理保障基层应急管理人员待遇，按规定落实人身意外伤害保险、抚恤优待等政策。</w:t>
      </w:r>
    </w:p>
    <w:p w14:paraId="6175918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（十八）保障资金投入。按照事权与支出责任相</w:t>
      </w:r>
      <w:r>
        <w:rPr>
          <w:rFonts w:hint="eastAsia" w:ascii="仿宋_GB2312" w:hAnsi="仿宋_GB2312" w:eastAsia="仿宋_GB2312" w:cs="仿宋_GB2312"/>
          <w:color w:val="000000"/>
          <w:kern w:val="0"/>
          <w:sz w:val="30"/>
          <w:szCs w:val="30"/>
          <w:lang w:val="en-US" w:eastAsia="zh-CN" w:bidi="ar"/>
        </w:rPr>
        <w:t>适应</w:t>
      </w:r>
      <w:r>
        <w:rPr>
          <w:rFonts w:hint="default" w:ascii="仿宋_GB2312" w:hAnsi="仿宋_GB2312" w:eastAsia="仿宋_GB2312" w:cs="仿宋_GB2312"/>
          <w:color w:val="000000"/>
          <w:kern w:val="0"/>
          <w:sz w:val="30"/>
          <w:szCs w:val="30"/>
          <w:lang w:val="en-US" w:eastAsia="zh-CN" w:bidi="ar"/>
        </w:rPr>
        <w:t>原则，将基层应急管理工作经费纳入地方政府财政预算，完善多元经费保障。将救援队伍和应急场所建设、应急装备物资配备、应急信息化项目等纳入地方经济社会发展规划和相关专项规划，完善基层防灾减灾、公共消防等基础设施。</w:t>
      </w:r>
    </w:p>
    <w:p w14:paraId="7FFEC85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十九）强化物资保障。市县两级要坚持节约高效原则，综合考虑本地灾害事故特点、人口分布、地理位置等因素，合理规划应急物资储备点布局，在重点区域和高风险乡镇（街道）、村（社区）配备卫星通信终端、险情监控、救生防护等必要物资装备。对市场保有量充足、保质期短、养护成本高的物资，逐步提高协议储备占比。鼓励引导企事业单位、社会组织和家庭储备必要应急物资。充分发挥各级交通物流保通保畅工作机制作用，健全直达基层的现代应急物流调配体系。按照规定完善社会资源应急征用补偿机制。加强基层应急救援用车保障，为应急救援人员和车辆提供通行便利。</w:t>
      </w:r>
    </w:p>
    <w:p w14:paraId="2B58B0B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十）加强科技赋能。推动“智慧应急”和基层治理有机融合，按照部省统筹管理、市县推广创新、基层落地应用的要求，推广应用符合基层实际需求的科技手段和信息化系统。强化系统集成，加强数据融合与分析应用，为乡镇（街道）和村（社区）提供隐患辅助识别、预警预报自动提醒等智能服务。加强“断路、断网、断电”等极端状态下的应急通信保障能力建设。在基层推广配备“小、快、轻、智”新型技术装备。</w:t>
      </w:r>
    </w:p>
    <w:p w14:paraId="1595C11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十一）推进标准化建设。鼓励地方采取以奖代补等方式支持村（社区）综合减灾等工作。加快基层应急力量配置、场所设施、物资装备、应急标识等标准化建设，做到力量充足、设施完备、装备齐全、标识一致、管理规范。</w:t>
      </w:r>
    </w:p>
    <w:p w14:paraId="34A33CD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六、强化组织实施</w:t>
      </w:r>
    </w:p>
    <w:p w14:paraId="52929F5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default" w:ascii="仿宋_GB2312" w:hAnsi="仿宋_GB2312" w:eastAsia="仿宋_GB2312" w:cs="仿宋_GB2312"/>
          <w:color w:val="000000"/>
          <w:kern w:val="0"/>
          <w:sz w:val="30"/>
          <w:szCs w:val="30"/>
          <w:lang w:val="en-US" w:eastAsia="zh-CN" w:bidi="ar"/>
        </w:rPr>
        <w:t>按照省负总责、市县抓落实的工作要求，地方各级党委和政府要把基层应急管理能力建设与重点工作统筹谋划推进，结合实际抓好本意见贯彻落实。各省（自治区、直辖市）按照分类指导、符合实际、明确职责的原则，可制定配套文件。明确细化落实应急管理工作相关部门职责，充分发挥群团组织作用，完善相关政策，形成工作合力。将应急管理工作岗位作为培养锻炼和考察识别干部的重要平台，在干部考察考核等工作中，注意了解有关领导干部履行灾害事故预防、应急准备、救援处置等职责情况。对在防范灾害事故、应急抢险救灾等急难险重任务中作出突出贡献的单位和个人，按规定给予表彰奖励；对玩忽职守造成损失或重大社会影响的，依规依纪依法严肃追究有关单位和人员责任。总结推广经验做法，加大宣传力度，营造良好氛围。</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76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12C0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912C0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CC1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2NkMWM4OTk1Mzk3NzlhNDVmNDM4ZjM1OWVhMmEifQ=="/>
  </w:docVars>
  <w:rsids>
    <w:rsidRoot w:val="27DE2D83"/>
    <w:rsid w:val="0CDE3CFE"/>
    <w:rsid w:val="27DE2D83"/>
    <w:rsid w:val="7FED947B"/>
    <w:rsid w:val="F63E2F37"/>
    <w:rsid w:val="FAEF3436"/>
    <w:rsid w:val="FFED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5008</Words>
  <Characters>5016</Characters>
  <Lines>0</Lines>
  <Paragraphs>0</Paragraphs>
  <TotalTime>15</TotalTime>
  <ScaleCrop>false</ScaleCrop>
  <LinksUpToDate>false</LinksUpToDate>
  <CharactersWithSpaces>5055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2024-10-22T17:41:00Z</dcterms:created>
  <dc:creator>李扬扬</dc:creator>
  <cp:lastModifiedBy>君悫羽</cp:lastModifiedBy>
  <dcterms:modified xsi:type="dcterms:W3CDTF">2024-10-23T00:44:25Z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76F27835F8E680FF4A7317672ECA8F4D_41</vt:lpwstr>
  </property>
</Properties>
</file>