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习近平在重庆考察时强调进一步全面深化</w:t>
      </w:r>
      <w:r>
        <w:rPr>
          <w:rFonts w:hint="default" w:ascii="黑体" w:hAnsi="黑体" w:eastAsia="黑体" w:cs="黑体"/>
          <w:b/>
          <w:bCs/>
          <w:color w:val="000000"/>
          <w:kern w:val="0"/>
          <w:sz w:val="40"/>
          <w:szCs w:val="40"/>
          <w:lang w:val="en-US" w:eastAsia="zh-CN" w:bidi="ar"/>
        </w:rPr>
        <w:t>改革开放不断谱写中国式现代化重庆篇章</w:t>
      </w:r>
    </w:p>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2024年4月24日</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来源：新华网</w:t>
      </w:r>
    </w:p>
    <w:p>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新华社重庆4月24日电</w:t>
      </w:r>
      <w:r>
        <w:rPr>
          <w:rFonts w:hint="eastAsia" w:ascii="仿宋_GB2312" w:hAnsi="仿宋_GB2312" w:eastAsia="仿宋_GB2312" w:cs="仿宋_GB2312"/>
          <w:color w:val="000000"/>
          <w:kern w:val="0"/>
          <w:sz w:val="30"/>
          <w:szCs w:val="30"/>
          <w:lang w:val="en-US" w:eastAsia="zh-CN" w:bidi="ar"/>
        </w:rPr>
        <w:t xml:space="preserve"> </w:t>
      </w:r>
      <w:bookmarkStart w:id="0" w:name="_GoBack"/>
      <w:bookmarkEnd w:id="0"/>
      <w:r>
        <w:rPr>
          <w:rFonts w:hint="default" w:ascii="仿宋_GB2312" w:hAnsi="仿宋_GB2312" w:eastAsia="仿宋_GB2312" w:cs="仿宋_GB2312"/>
          <w:color w:val="000000"/>
          <w:kern w:val="0"/>
          <w:sz w:val="30"/>
          <w:szCs w:val="30"/>
          <w:lang w:val="en-US" w:eastAsia="zh-CN" w:bidi="ar"/>
        </w:rPr>
        <w:t>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4月22日至24日，习近平在中共中央政治局委员、重庆市委书记袁家军和市长胡衡华陪同下，深入物流园区、城市社区、数字化城市运行和治理中心等进行考察调研。</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22日下午，习近平首先考察了重庆国际物流枢纽园区。他来到西部陆海新通道重庆无水港运营调度中心，听取新通道建设情况汇报。习近平强调，物流是实体经济的“筋络”。建设西部陆海新通道，对于推动形成“陆海内外联动、东西双向互济”的对外开放格局具有重要意义。各有关方面要齐心协力，把这一标志性项目建设好、运营好，带动西部和内陆地区高水平对外开放。物6流园区要积极运用先进技术，不断创新联运模式，提高科学管理水平，在建设现代物流体系中发挥更大作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物流很重要，大家要继续努力，不断创造新的业绩，作出新的贡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还听取了重庆推动成渝地区双城经济圈建设情况汇报，参观了重庆科技创新和产业发展成果展示。习近平表示，建设成渝地区双城经济圈是党中央作出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板，抓当前、谋未来，坚定不移、久久为功，奋力推动制造业高质量发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九龙坡区谢家湾街道民主村社区是一个老小区，2022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离开时，社区居民纷纷围拢过来欢送总书记。习近平对大家说，中国式现代化，民生为大。党和政府的一切工作，都是为了老百姓过上更加幸福的生活。希望各级党委和政府都能为解决民生问题投入更多的财力物力，每年办一些民生实事，不断增强人民群众的获得感幸福感安全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23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24日上午，习近平听取了重庆市委和市政府工作汇报，对重庆各项工作取得的成绩给予肯定。</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业态新模式新动能，因地制宜发展新质生产力。积极推进成渝地区双城经济圈建设，更好发挥全国高质量发展的重要增长极和新的动力源作用。大力推动绿色发展，建设美丽重庆，筑牢长江上游重要生态屏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强调，重庆要以敢为人先的勇气，全面深化改革，扩大高水平对外开放。坚持和落实“两个毫不动摇”，一手抓深化国企改革、培育一批核心竞争力强的国有企业，一手抓促进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指出，重庆是我国辖区面积和人口规模最大的城市，要深入践行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强调，重庆集大城市、大农村、大山区、大库区于一体，要大力推进城乡融合发展。积极推进以县（区）城为重要载体的新型城镇化建设，有序引导、依法规范城市工商资本和科技、人才下乡，助力乡村全面振兴。抓牢抓实粮食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中共中央政治局常委、中央办公厅主任蔡奇陪同考察。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李干杰、何立峰及中央和国家机关有关</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部门负责同志陪同考察。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鏂规灏忔爣瀹嬬?">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浠垮畫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11574E86"/>
    <w:rsid w:val="11574E86"/>
    <w:rsid w:val="49A07184"/>
    <w:rsid w:val="4B2B3E60"/>
    <w:rsid w:val="626D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2024-04-28T07:21:00Z</dcterms:created>
  <dc:creator>君悫羽</dc:creator>
  <cp:lastModifiedBy>君悫羽</cp:lastModifiedBy>
  <dcterms:modified xsi:type="dcterms:W3CDTF">2024-04-28T07:39:38Z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FE8C084224384A46B634A137F1087B91_11</vt:lpwstr>
  </property>
</Properties>
</file>