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中央党的建设工作领导小组召开会议 研究</w:t>
      </w:r>
    </w:p>
    <w:p>
      <w:pPr>
        <w:widowControl/>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bidi="ar"/>
        </w:rPr>
        <w:t>部署党纪学习教育工作 蔡奇主持并讲话</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李希出席并讲话</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4</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3</w:t>
      </w:r>
      <w:r>
        <w:rPr>
          <w:rFonts w:hint="eastAsia" w:ascii="仿宋_GB2312" w:hAnsi="仿宋_GB2312" w:eastAsia="仿宋_GB2312" w:cs="仿宋_GB2312"/>
          <w:color w:val="000000"/>
          <w:kern w:val="0"/>
          <w:sz w:val="28"/>
          <w:szCs w:val="28"/>
          <w:lang w:bidi="ar"/>
        </w:rPr>
        <w:t>日 来源：新华网</w:t>
      </w:r>
    </w:p>
    <w:p>
      <w:bookmarkStart w:id="0" w:name="_GoBack"/>
      <w:bookmarkEnd w:id="0"/>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新华社北京4月3日电 中央党的建设工作领导小组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指出，经党中央同意，自2024年4月至7月在全党开展党纪学习教育。这次党纪学习教育，是加强党的纪律建设、推动全面从严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李干杰、李书磊、姜信治出席会议。</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中央党的建设工作领导小组成员等参加会议。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74665B"/>
    <w:rsid w:val="00AD6667"/>
    <w:rsid w:val="3C8F2EDF"/>
    <w:rsid w:val="3CB3789C"/>
    <w:rsid w:val="49A07184"/>
    <w:rsid w:val="531E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Words>
  <Characters>913</Characters>
  <Lines>7</Lines>
  <Paragraphs>2</Paragraphs>
  <TotalTime>2</TotalTime>
  <ScaleCrop>false</ScaleCrop>
  <LinksUpToDate>false</LinksUpToDate>
  <CharactersWithSpaces>1071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2024-04-15T01:45:33Z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58BFEA92DAAA46F6AA46AE404FBED64E_11</vt:lpwstr>
  </property>
</Properties>
</file>